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4CCDFE" Type="http://schemas.openxmlformats.org/officeDocument/2006/relationships/officeDocument" Target="/word/document.xml" /><Relationship Id="coreR444CCDF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4080" w:type="dxa"/>
        <w:jc w:val="center"/>
        <w:tblLook w:val="00A0"/>
      </w:tblPr>
      <w:tblGrid/>
      <w:tr>
        <w:trPr>
          <w:trHeight w:hRule="atLeast" w:val="210"/>
          <w:jc w:val="center"/>
        </w:trPr>
        <w:tc>
          <w:tcPr>
            <w:tcW w:w="14080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bookmarkStart w:id="0" w:name="RANGE!A1:E19"/>
            <w:bookmarkEnd w:id="0"/>
            <w:r>
              <w:rPr>
                <w:rFonts w:ascii="Tahoma" w:hAnsi="Tahoma"/>
                <w:b w:val="1"/>
                <w:sz w:val="16"/>
                <w:lang w:eastAsia="ru-RU"/>
              </w:rPr>
              <w:t>ОТРАСЛЕВАЯ СТАТИСТИЧЕСКАЯ ОТЧЕТНОСТЬ</w:t>
            </w:r>
          </w:p>
        </w:tc>
      </w:tr>
      <w:tr>
        <w:trPr>
          <w:trHeight w:hRule="atLeast" w:val="21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>
        <w:trPr>
          <w:trHeight w:hRule="atLeast" w:val="210"/>
          <w:jc w:val="center"/>
        </w:trPr>
        <w:tc>
          <w:tcPr>
            <w:tcW w:w="14080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КОНФИДЕНЦИАЛЬНОСТЬ ГАРАНТИРУЕТСЯ ПОЛУЧАТЕЛЕМ ИНФОРМАЦИИ</w:t>
            </w:r>
          </w:p>
        </w:tc>
      </w:tr>
      <w:tr>
        <w:trPr>
          <w:trHeight w:hRule="atLeast" w:val="21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>
        <w:trPr>
          <w:trHeight w:hRule="atLeast" w:val="210"/>
          <w:jc w:val="center"/>
        </w:trPr>
        <w:tc>
          <w:tcPr>
            <w:tcW w:w="14080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ВОЗМОЖНО ПРЕДСТАВЛЕНИЕ В ЭЛЕКТРОННОМ ВИДЕ</w:t>
            </w:r>
          </w:p>
        </w:tc>
      </w:tr>
      <w:tr>
        <w:trPr>
          <w:trHeight w:hRule="atLeast" w:val="21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>
        <w:trPr>
          <w:trHeight w:hRule="atLeast" w:val="465"/>
          <w:jc w:val="center"/>
        </w:trPr>
        <w:tc>
          <w:tcPr>
            <w:tcW w:w="14080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СВЕДЕНИЯ О ПРОВЕДЕНИИ ПРОФИЛАКТИЧЕСКОГО МЕДИЦИНСКОГО ОСМОТРА И ДИСПАНСЕРИЗАЦИИ ОПРЕДЕЛЕННЫХ ГРУПП ВЗРОСЛОГО НАСЕЛЕНИЯ</w:t>
              <w:br w:type="textWrapping"/>
              <w:t>за Сентябрь месяц 2022 года</w:t>
            </w:r>
          </w:p>
        </w:tc>
      </w:tr>
      <w:tr>
        <w:trPr>
          <w:trHeight w:hRule="atLeast" w:val="21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>
        <w:trPr>
          <w:trHeight w:hRule="atLeast" w:val="210"/>
          <w:jc w:val="center"/>
        </w:trPr>
        <w:tc>
          <w:tcPr>
            <w:tcW w:w="616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Представляют:</w:t>
            </w:r>
          </w:p>
        </w:tc>
        <w:tc>
          <w:tcPr>
            <w:tcW w:w="27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Сроки представления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Форма № 131/о</w:t>
            </w:r>
          </w:p>
        </w:tc>
      </w:tr>
      <w:tr>
        <w:trPr>
          <w:trHeight w:hRule="atLeast" w:val="450"/>
          <w:jc w:val="center"/>
        </w:trPr>
        <w:tc>
          <w:tcPr>
            <w:tcW w:w="6160" w:type="dxa"/>
            <w:gridSpan w:val="2"/>
            <w:tcBorders>
              <w:top w:val="nil"/>
              <w:left w:val="single" w:sz="4" w:space="0" w:shadow="0" w:frame="0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Медицинские организации, оказывающие первичную медико-санитарную помощь (далее - медицинская организация)</w:t>
            </w:r>
          </w:p>
        </w:tc>
        <w:tc>
          <w:tcPr>
            <w:tcW w:w="2780" w:type="dxa"/>
            <w:tcBorders>
              <w:top w:val="nil"/>
              <w:left w:val="single" w:sz="4" w:space="0" w:shadow="0" w:frame="0"/>
              <w:bottom w:val="nil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shadow="0" w:frame="0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Утверждена приказом</w:t>
              <w:br w:type="textWrapping"/>
              <w:t>Минздрава России</w:t>
              <w:br w:type="textWrapping"/>
              <w:t>от 10.11.2020 № 1207н</w:t>
              <w:br w:type="textWrapping"/>
              <w:t>действительная до 01.02.2027 г.</w:t>
            </w:r>
          </w:p>
        </w:tc>
      </w:tr>
      <w:tr>
        <w:trPr>
          <w:trHeight w:hRule="atLeast" w:val="450"/>
          <w:jc w:val="center"/>
        </w:trPr>
        <w:tc>
          <w:tcPr>
            <w:tcW w:w="6160" w:type="dxa"/>
            <w:gridSpan w:val="2"/>
            <w:tcBorders>
              <w:top w:val="nil"/>
              <w:left w:val="single" w:sz="4" w:space="0" w:shadow="0" w:frame="0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ind w:firstLine="3168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- органу исполнительной власти субъектов Российской Федерации в сфере охраны здоровья</w:t>
            </w:r>
          </w:p>
        </w:tc>
        <w:tc>
          <w:tcPr>
            <w:tcW w:w="2780" w:type="dxa"/>
            <w:tcBorders>
              <w:top w:val="nil"/>
              <w:left w:val="single" w:sz="4" w:space="0" w:shadow="0" w:frame="0"/>
              <w:bottom w:val="nil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 числа месяца, следующего за отчетным периодом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3220" w:type="dxa"/>
            <w:vMerge w:val="continue"/>
            <w:tcBorders>
              <w:top w:val="single" w:sz="4" w:space="0" w:shadow="0" w:frame="0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</w:tr>
      <w:tr>
        <w:trPr>
          <w:trHeight w:hRule="atLeast" w:val="450"/>
          <w:jc w:val="center"/>
        </w:trPr>
        <w:tc>
          <w:tcPr>
            <w:tcW w:w="6160" w:type="dxa"/>
            <w:gridSpan w:val="2"/>
            <w:tcBorders>
              <w:top w:val="nil"/>
              <w:left w:val="single" w:sz="4" w:space="0" w:shadow="0" w:frame="0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Органы исполнительной власти субъектов Российской Федерации в сфере охраны здоровья</w:t>
            </w:r>
          </w:p>
        </w:tc>
        <w:tc>
          <w:tcPr>
            <w:tcW w:w="2780" w:type="dxa"/>
            <w:tcBorders>
              <w:top w:val="nil"/>
              <w:left w:val="single" w:sz="4" w:space="0" w:shadow="0" w:frame="0"/>
              <w:bottom w:val="nil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3220" w:type="dxa"/>
            <w:vMerge w:val="continue"/>
            <w:tcBorders>
              <w:top w:val="single" w:sz="4" w:space="0" w:shadow="0" w:frame="0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</w:tr>
      <w:tr>
        <w:trPr>
          <w:trHeight w:hRule="atLeast" w:val="525"/>
          <w:jc w:val="center"/>
        </w:trPr>
        <w:tc>
          <w:tcPr>
            <w:tcW w:w="6160" w:type="dxa"/>
            <w:gridSpan w:val="2"/>
            <w:tcBorders>
              <w:top w:val="nil"/>
              <w:left w:val="single" w:sz="4" w:space="0" w:shadow="0" w:frame="0"/>
              <w:bottom w:val="single" w:sz="4" w:space="0" w:shadow="0" w:frame="0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ind w:firstLine="3168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- Министерству здравоохранения Российской Федерации</w:t>
            </w:r>
          </w:p>
        </w:tc>
        <w:tc>
          <w:tcPr>
            <w:tcW w:w="278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 числа месяца, следующего за отчетным периодом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 xml:space="preserve">нарастающим итогом </w:t>
              <w:br w:type="textWrapping"/>
              <w:t>ежемесячная, годовая</w:t>
            </w:r>
          </w:p>
        </w:tc>
      </w:tr>
      <w:tr>
        <w:trPr>
          <w:trHeight w:hRule="atLeast" w:val="21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>
        <w:trPr>
          <w:trHeight w:hRule="atLeast" w:val="525"/>
          <w:jc w:val="center"/>
        </w:trPr>
        <w:tc>
          <w:tcPr>
            <w:tcW w:w="30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Наименование медицинской организации:</w:t>
            </w:r>
          </w:p>
        </w:tc>
        <w:tc>
          <w:tcPr>
            <w:tcW w:w="11020" w:type="dxa"/>
            <w:gridSpan w:val="4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ГУЗ "Краснинская районная больница" (ГУЗ "Краснинская РБ")</w:t>
            </w:r>
          </w:p>
        </w:tc>
      </w:tr>
      <w:tr>
        <w:trPr>
          <w:trHeight w:hRule="atLeast" w:val="210"/>
          <w:jc w:val="center"/>
        </w:trPr>
        <w:tc>
          <w:tcPr>
            <w:tcW w:w="306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Почтовый адрес:</w:t>
            </w:r>
          </w:p>
        </w:tc>
        <w:tc>
          <w:tcPr>
            <w:tcW w:w="11020" w:type="dxa"/>
            <w:gridSpan w:val="4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</w:tr>
      <w:tr>
        <w:trPr>
          <w:trHeight w:hRule="atLeast" w:val="675"/>
          <w:jc w:val="center"/>
        </w:trPr>
        <w:tc>
          <w:tcPr>
            <w:tcW w:w="306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Код медицинской организации по ОКПО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Код вида деятельности по ОКВЭД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Код отрасли по ОКОНХ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Код территории по ОКАТО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Код органа исполнительной власти субъекта Российской Федерации в сфере здравоохранения по ОКОГУ</w:t>
            </w:r>
          </w:p>
        </w:tc>
      </w:tr>
      <w:tr>
        <w:trPr>
          <w:trHeight w:hRule="atLeast" w:val="255"/>
          <w:jc w:val="center"/>
        </w:trPr>
        <w:tc>
          <w:tcPr>
            <w:tcW w:w="306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</w:t>
            </w:r>
          </w:p>
        </w:tc>
      </w:tr>
      <w:tr>
        <w:trPr>
          <w:trHeight w:hRule="atLeast" w:val="210"/>
          <w:jc w:val="center"/>
        </w:trPr>
        <w:tc>
          <w:tcPr>
            <w:tcW w:w="306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01933225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85.11.1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42230820001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49007</w:t>
            </w:r>
          </w:p>
        </w:tc>
      </w:tr>
    </w:tbl>
    <w:p>
      <w:pPr>
        <w:spacing w:lineRule="auto" w:line="240" w:after="0" w:beforeAutospacing="0" w:afterAutospacing="0"/>
        <w:rPr>
          <w:rFonts w:ascii="Tahoma" w:hAnsi="Tahoma"/>
          <w:sz w:val="16"/>
        </w:rPr>
        <w:sectPr>
          <w:type w:val="nextPage"/>
          <w:pgSz w:w="16838" w:h="11906" w:code="0" w:orient="landscape"/>
          <w:pgMar w:left="567" w:right="567" w:top="1134" w:bottom="567" w:header="709" w:footer="709" w:gutter="0"/>
        </w:sectPr>
      </w:pP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  <w:r>
        <w:rPr>
          <w:rFonts w:ascii="Tahoma" w:hAnsi="Tahoma"/>
          <w:b w:val="1"/>
          <w:sz w:val="16"/>
        </w:rPr>
        <w:t>Сведения о проведении диспансеризации определенных групп взрослого населения</w:t>
      </w: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</w:p>
    <w:p>
      <w:pPr>
        <w:spacing w:lineRule="auto" w:line="240" w:after="0" w:beforeAutospacing="0" w:afterAutospacing="0"/>
        <w:rPr>
          <w:rFonts w:ascii="Tahoma" w:hAnsi="Tahoma"/>
          <w:sz w:val="16"/>
          <w:lang w:val="en-US"/>
        </w:rPr>
      </w:pPr>
      <w:r>
        <w:rPr>
          <w:rFonts w:ascii="Tahoma" w:hAnsi="Tahoma"/>
          <w:b w:val="1"/>
          <w:sz w:val="16"/>
          <w:lang w:val="en-US"/>
        </w:rPr>
        <w:t xml:space="preserve">(1000)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ahoma" w:hAnsi="Tahoma"/>
          <w:sz w:val="16"/>
          <w:lang w:val="en-US"/>
        </w:rPr>
        <w:t>Код по ОКЕИ: человек – 792</w:t>
      </w:r>
    </w:p>
    <w:tbl>
      <w:tblPr>
        <w:tblW w:w="5009" w:type="pct"/>
        <w:tblLayout w:type="fixed"/>
      </w:tblPr>
      <w:tblGrid/>
      <w:tr>
        <w:trPr>
          <w:trHeight w:hRule="atLeast" w:val="210"/>
        </w:trPr>
        <w:tc>
          <w:tcPr>
            <w:tcW w:w="275" w:type="pct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Возраст</w:t>
            </w:r>
          </w:p>
        </w:tc>
        <w:tc>
          <w:tcPr>
            <w:tcW w:w="167" w:type="pct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№ стр.</w:t>
            </w:r>
          </w:p>
        </w:tc>
        <w:tc>
          <w:tcPr>
            <w:tcW w:w="1457" w:type="pct"/>
            <w:gridSpan w:val="4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 взрослое население</w:t>
            </w:r>
          </w:p>
        </w:tc>
        <w:tc>
          <w:tcPr>
            <w:tcW w:w="3101" w:type="pct"/>
            <w:gridSpan w:val="8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том числе:</w:t>
            </w:r>
          </w:p>
        </w:tc>
      </w:tr>
      <w:tr>
        <w:trPr>
          <w:trHeight w:hRule="atLeast" w:val="210"/>
        </w:trPr>
        <w:tc>
          <w:tcPr>
            <w:tcW w:w="275" w:type="pct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67" w:type="pct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457" w:type="pct"/>
            <w:gridSpan w:val="4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523" w:type="pct"/>
            <w:gridSpan w:val="4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Мужчины</w:t>
            </w:r>
          </w:p>
        </w:tc>
        <w:tc>
          <w:tcPr>
            <w:tcW w:w="1578" w:type="pct"/>
            <w:gridSpan w:val="4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Женщины</w:t>
            </w:r>
          </w:p>
        </w:tc>
      </w:tr>
      <w:tr>
        <w:trPr>
          <w:trHeight w:hRule="atLeast" w:val="210"/>
        </w:trPr>
        <w:tc>
          <w:tcPr>
            <w:tcW w:w="275" w:type="pct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67" w:type="pct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03" w:type="pct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Численность прикрепленного взрослого населения на 01.01 текущего года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 по плану подлежат: ПМО и ДОГВН (чел.)</w:t>
            </w:r>
          </w:p>
        </w:tc>
        <w:tc>
          <w:tcPr>
            <w:tcW w:w="568" w:type="pct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 прошли: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Численность прикрепленного взрослого населения на 01.01 текущего года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 по плану подлежат: ПМО и ДОГВН (чел.)</w:t>
            </w:r>
          </w:p>
        </w:tc>
        <w:tc>
          <w:tcPr>
            <w:tcW w:w="560" w:type="pct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 прошли: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Численность прикрепленного взрослого населения на 01.01 текущего года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 по плану подлежат: ПМО и ДОГВН (чел.)</w:t>
            </w:r>
          </w:p>
        </w:tc>
        <w:tc>
          <w:tcPr>
            <w:tcW w:w="588" w:type="pct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 прошли:</w:t>
            </w:r>
          </w:p>
        </w:tc>
      </w:tr>
      <w:tr>
        <w:trPr>
          <w:trHeight w:hRule="atLeast" w:val="1110"/>
        </w:trPr>
        <w:tc>
          <w:tcPr>
            <w:tcW w:w="275" w:type="pct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67" w:type="pct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03" w:type="pct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386" w:type="pct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ПМО (чел.)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ДОГВН (чел.)</w:t>
            </w:r>
          </w:p>
        </w:tc>
        <w:tc>
          <w:tcPr>
            <w:tcW w:w="503" w:type="pct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460" w:type="pct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ПМО (чел.)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ДОГВН (чел.)</w:t>
            </w:r>
          </w:p>
        </w:tc>
        <w:tc>
          <w:tcPr>
            <w:tcW w:w="503" w:type="pct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487" w:type="pct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ПМО (чел.)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ДОГВН (чел.)</w:t>
            </w:r>
          </w:p>
        </w:tc>
      </w:tr>
      <w:tr>
        <w:trPr>
          <w:trHeight w:hRule="atLeast" w:val="21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14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24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18-34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35-39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32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40-54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1184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417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44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55-59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32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60-64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65-74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75 и старше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136</w:t>
            </w:r>
          </w:p>
        </w:tc>
      </w:tr>
      <w:tr>
        <w:trPr>
          <w:trHeight w:hRule="atLeast" w:val="240"/>
        </w:trPr>
        <w:tc>
          <w:tcPr>
            <w:tcW w:w="275" w:type="pc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Всего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9905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4696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247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551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5209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1167</w:t>
            </w:r>
          </w:p>
        </w:tc>
      </w:tr>
    </w:tbl>
    <w:p>
      <w:pPr>
        <w:spacing w:lineRule="auto" w:line="240" w:after="0" w:beforeAutospacing="0" w:afterAutospacing="0"/>
        <w:rPr>
          <w:rFonts w:ascii="Tahoma" w:hAnsi="Tahoma"/>
          <w:b w:val="1"/>
          <w:sz w:val="16"/>
          <w:lang w:val="en-US"/>
        </w:rPr>
      </w:pPr>
    </w:p>
    <w:p>
      <w:pPr>
        <w:spacing w:lineRule="auto" w:line="240" w:after="0" w:beforeAutospacing="0" w:afterAutospacing="0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(1001)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ahoma" w:hAnsi="Tahoma"/>
          <w:sz w:val="16"/>
        </w:rPr>
        <w:t>Код по ОКЕИ: человек – 792</w:t>
      </w:r>
    </w:p>
    <w:p>
      <w:pPr>
        <w:spacing w:lineRule="auto" w:line="240" w:after="0" w:beforeAutospacing="0" w:afterAutospacing="0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ind w:firstLine="708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Число лиц в трудоспособном возрасте прошло: диспансеризацию определенных групп взрослого населения всего 1 </w:t>
      </w:r>
      <w:r>
        <w:rPr>
          <w:rFonts w:ascii="Tahoma" w:hAnsi="Tahoma"/>
          <w:sz w:val="16"/>
          <w:u w:val="single"/>
        </w:rPr>
        <w:t>960</w:t>
      </w:r>
      <w:r>
        <w:rPr>
          <w:rFonts w:ascii="Tahoma" w:hAnsi="Tahoma"/>
          <w:sz w:val="16"/>
        </w:rPr>
        <w:t xml:space="preserve">, в том числе: женщин 2 </w:t>
      </w:r>
      <w:r>
        <w:rPr>
          <w:rFonts w:ascii="Tahoma" w:hAnsi="Tahoma"/>
          <w:sz w:val="16"/>
          <w:u w:val="single"/>
        </w:rPr>
        <w:t>598</w:t>
      </w:r>
      <w:r>
        <w:rPr>
          <w:rFonts w:ascii="Tahoma" w:hAnsi="Tahoma"/>
          <w:sz w:val="16"/>
        </w:rPr>
        <w:t xml:space="preserve">, мужчин 3 </w:t>
      </w:r>
      <w:r>
        <w:rPr>
          <w:rFonts w:ascii="Tahoma" w:hAnsi="Tahoma"/>
          <w:sz w:val="16"/>
          <w:u w:val="single"/>
        </w:rPr>
        <w:t>362</w:t>
      </w:r>
      <w:r>
        <w:rPr>
          <w:rFonts w:ascii="Tahoma" w:hAnsi="Tahoma"/>
          <w:sz w:val="16"/>
        </w:rPr>
        <w:t xml:space="preserve">, профилактический медицинский осмотр всего 4 </w:t>
      </w:r>
      <w:r>
        <w:rPr>
          <w:rFonts w:ascii="Tahoma" w:hAnsi="Tahoma"/>
          <w:sz w:val="16"/>
          <w:u w:val="single"/>
        </w:rPr>
        <w:t>409</w:t>
      </w:r>
      <w:r>
        <w:rPr>
          <w:rFonts w:ascii="Tahoma" w:hAnsi="Tahoma"/>
          <w:sz w:val="16"/>
        </w:rPr>
        <w:t xml:space="preserve">, в том числе: женщин 5 </w:t>
      </w:r>
      <w:r>
        <w:rPr>
          <w:rFonts w:ascii="Tahoma" w:hAnsi="Tahoma"/>
          <w:sz w:val="16"/>
          <w:u w:val="single"/>
        </w:rPr>
        <w:t>162</w:t>
      </w:r>
      <w:r>
        <w:rPr>
          <w:rFonts w:ascii="Tahoma" w:hAnsi="Tahoma"/>
          <w:sz w:val="16"/>
        </w:rPr>
        <w:t xml:space="preserve">, мужчин 6 </w:t>
      </w:r>
      <w:r>
        <w:rPr>
          <w:rFonts w:ascii="Tahoma" w:hAnsi="Tahoma"/>
          <w:sz w:val="16"/>
          <w:u w:val="single"/>
        </w:rPr>
        <w:t>247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ind w:firstLine="708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ind w:firstLine="708"/>
        <w:rPr>
          <w:rFonts w:ascii="Tahoma" w:hAnsi="Tahoma"/>
          <w:sz w:val="16"/>
        </w:rPr>
        <w:sectPr>
          <w:type w:val="nextPage"/>
          <w:pgSz w:w="16838" w:h="11906" w:code="0" w:orient="landscape"/>
          <w:pgMar w:left="567" w:right="567" w:top="1134" w:bottom="567" w:header="709" w:footer="709" w:gutter="0"/>
        </w:sectPr>
      </w:pP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  <w:r>
        <w:rPr>
          <w:rFonts w:ascii="Tahoma" w:hAnsi="Tahoma"/>
          <w:b w:val="1"/>
          <w:sz w:val="16"/>
        </w:rPr>
        <w:t>Сведения о первом этапе диспансеризации определенных групп взрослого населения</w:t>
      </w: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(2000) </w:t>
        <w:tab/>
        <w:tab/>
        <w:tab/>
        <w:tab/>
        <w:tab/>
        <w:tab/>
        <w:tab/>
        <w:tab/>
        <w:tab/>
        <w:tab/>
        <w:tab/>
      </w:r>
      <w:r>
        <w:rPr>
          <w:rFonts w:ascii="Tahoma" w:hAnsi="Tahoma"/>
          <w:sz w:val="16"/>
        </w:rPr>
        <w:t>Код по ОКЕИ: единица – 642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tbl>
      <w:tblPr>
        <w:tblW w:w="10315" w:type="dxa"/>
        <w:tblLook w:val="00A0"/>
      </w:tblPr>
      <w:tblGrid/>
      <w:tr>
        <w:trPr>
          <w:trHeight w:hRule="atLeast" w:val="1290"/>
        </w:trPr>
        <w:tc>
          <w:tcPr>
            <w:tcW w:w="3964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Приём (осмотр), консультация, исследование и иное медицинское вмешательство (далее - медицинское мероприятие), входящее в объем профилактического медицинского осмотра/первого этапа диспансеризации</w:t>
            </w:r>
          </w:p>
        </w:tc>
        <w:tc>
          <w:tcPr>
            <w:tcW w:w="535" w:type="dxa"/>
            <w:tcBorders>
              <w:top w:val="single" w:sz="4" w:space="0" w:shadow="0" w:frame="0"/>
              <w:left w:val="nil"/>
              <w:bottom w:val="nil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№ стр.</w:t>
            </w:r>
          </w:p>
        </w:tc>
        <w:tc>
          <w:tcPr>
            <w:tcW w:w="1335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Проведено медицинских мероприятий</w:t>
            </w:r>
          </w:p>
        </w:tc>
        <w:tc>
          <w:tcPr>
            <w:tcW w:w="171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Учтено из числа выполненных ранее (в предшествующие 12 мес.)</w:t>
            </w:r>
          </w:p>
        </w:tc>
        <w:tc>
          <w:tcPr>
            <w:tcW w:w="1203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Число отказов</w:t>
            </w:r>
          </w:p>
        </w:tc>
        <w:tc>
          <w:tcPr>
            <w:tcW w:w="1559" w:type="dxa"/>
            <w:tcBorders>
              <w:top w:val="single" w:sz="4" w:space="0" w:shadow="0" w:frame="0"/>
              <w:left w:val="nil"/>
              <w:bottom w:val="nil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Выявлены патологические отклонения</w:t>
            </w:r>
          </w:p>
        </w:tc>
      </w:tr>
      <w:tr>
        <w:trPr>
          <w:trHeight w:hRule="atLeast" w:val="210"/>
        </w:trPr>
        <w:tc>
          <w:tcPr>
            <w:tcW w:w="3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Опрос (анкетирование)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63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 xml:space="preserve">Расчет на основании антропометрии (измерение роста стоя, массы тела, окружности талии)  индекса массы тела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346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132</w:t>
            </w:r>
          </w:p>
        </w:tc>
      </w:tr>
      <w:tr>
        <w:trPr>
          <w:trHeight w:hRule="atLeast" w:val="177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Определение уровня общего холестерина в крови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126</w:t>
            </w:r>
          </w:p>
        </w:tc>
      </w:tr>
      <w:tr>
        <w:trPr>
          <w:trHeight w:hRule="atLeast" w:val="252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Определение уровня глюкозы в крови натощак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34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Определение относительного сердечно-сосудистого риска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Определение абсолютного сердечно-сосудистого риска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24</w:t>
            </w:r>
          </w:p>
        </w:tc>
      </w:tr>
      <w:tr>
        <w:trPr>
          <w:trHeight w:hRule="atLeast" w:val="112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Флюорография легких и рентгенография легких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0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Электрокардиография в покое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38</w:t>
            </w:r>
          </w:p>
        </w:tc>
      </w:tr>
      <w:tr>
        <w:trPr>
          <w:trHeight w:hRule="atLeast" w:val="273"/>
        </w:trPr>
        <w:tc>
          <w:tcPr>
            <w:tcW w:w="3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Измерение внутриглазного давления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1052</w:t>
            </w:r>
          </w:p>
        </w:tc>
        <w:tc>
          <w:tcPr>
            <w:tcW w:w="17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Осмотр фельдшером (акушеркой) или врачом акушером-гинекологом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860</w:t>
            </w:r>
          </w:p>
        </w:tc>
        <w:tc>
          <w:tcPr>
            <w:tcW w:w="17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</w:tr>
      <w:tr>
        <w:trPr>
          <w:trHeight w:hRule="atLeast" w:val="1260"/>
        </w:trPr>
        <w:tc>
          <w:tcPr>
            <w:tcW w:w="3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819</w:t>
            </w:r>
          </w:p>
        </w:tc>
        <w:tc>
          <w:tcPr>
            <w:tcW w:w="17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Маммография в обеих молочных желез в двух проекциях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444</w:t>
            </w:r>
          </w:p>
        </w:tc>
        <w:tc>
          <w:tcPr>
            <w:tcW w:w="17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93</w:t>
            </w:r>
          </w:p>
        </w:tc>
        <w:tc>
          <w:tcPr>
            <w:tcW w:w="1203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32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Исследование кала на скрытую кровь иммунохимическим методом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Определение простат-специфического антигена в крови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66</w:t>
            </w:r>
          </w:p>
        </w:tc>
        <w:tc>
          <w:tcPr>
            <w:tcW w:w="17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</w:tr>
      <w:tr>
        <w:trPr>
          <w:trHeight w:hRule="atLeast" w:val="122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Эзофагогастродуоденоскопия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13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95"/>
        </w:trPr>
        <w:tc>
          <w:tcPr>
            <w:tcW w:w="3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 xml:space="preserve">Общий анализ крови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1335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1380</w:t>
            </w:r>
          </w:p>
        </w:tc>
        <w:tc>
          <w:tcPr>
            <w:tcW w:w="17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  <w:tc>
          <w:tcPr>
            <w:tcW w:w="1203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</w:tr>
      <w:tr>
        <w:trPr>
          <w:trHeight w:hRule="atLeast" w:val="42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Краткое индивидуальное профилактическое консультирование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68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Приём (осмотр) по результатам профилактического медицинского осмотра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граждан в возрасте 18 лет и старше, 1 раз в год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84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Приём (осмотр) врачом-терапевтом по результатам первого этапа диспансеризации а) граждан в возрасте от 18 лет до 39 лет 1 раз в 3 года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19.1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63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Приём (осмотр) врачом-терапевтом по результатам первого этапа диспансеризации б) граждан в возрасте 40 лет и старше 1 раз в год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050"/>
        </w:trPr>
        <w:tc>
          <w:tcPr>
            <w:tcW w:w="396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ahoma" w:hAnsi="Tahoma"/>
          <w:b w:val="1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(2001)   </w:t>
        <w:tab/>
        <w:tab/>
        <w:tab/>
        <w:tab/>
        <w:tab/>
        <w:tab/>
        <w:tab/>
        <w:tab/>
        <w:tab/>
        <w:tab/>
        <w:tab/>
      </w:r>
      <w:r>
        <w:rPr>
          <w:rFonts w:ascii="Tahoma" w:hAnsi="Tahoma"/>
          <w:sz w:val="16"/>
        </w:rPr>
        <w:t>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Число лиц, которые по результатам первого этапа диспансеризации направлены на второй этап 1 </w:t>
      </w:r>
      <w:r>
        <w:rPr>
          <w:rFonts w:ascii="Tahoma" w:hAnsi="Tahoma"/>
          <w:sz w:val="16"/>
          <w:u w:val="single"/>
        </w:rPr>
        <w:t>1004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b w:val="1"/>
          <w:sz w:val="16"/>
        </w:rPr>
        <w:sectPr>
          <w:type w:val="nextPage"/>
          <w:pgSz w:w="11906" w:h="16838" w:code="0"/>
          <w:pgMar w:left="1134" w:right="567" w:top="567" w:bottom="567" w:header="709" w:footer="709" w:gutter="0"/>
        </w:sectPr>
      </w:pP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  <w:r>
        <w:rPr>
          <w:rFonts w:ascii="Tahoma" w:hAnsi="Tahoma"/>
          <w:b w:val="1"/>
          <w:sz w:val="16"/>
        </w:rPr>
        <w:t>Сведения о приёмах (осмотрах), медицинских исследованиях и иных медицинских вмешательствах второго этапа диспансеризации</w:t>
      </w: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(3000)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ahoma" w:hAnsi="Tahoma"/>
          <w:sz w:val="16"/>
        </w:rPr>
        <w:t>Код по ОКЕИ: единица – 642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tbl>
      <w:tblPr>
        <w:tblW w:w="15930" w:type="dxa"/>
        <w:tblLook w:val="00A0"/>
      </w:tblPr>
      <w:tblGrid/>
      <w:tr>
        <w:trPr>
          <w:trHeight w:hRule="atLeast" w:val="450"/>
        </w:trPr>
        <w:tc>
          <w:tcPr>
            <w:tcW w:w="722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Медицинское вмешательство, входящее в объем второго этапа диспансеризации</w:t>
            </w:r>
          </w:p>
        </w:tc>
        <w:tc>
          <w:tcPr>
            <w:tcW w:w="53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№ стр.</w:t>
            </w:r>
          </w:p>
        </w:tc>
        <w:tc>
          <w:tcPr>
            <w:tcW w:w="1689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Число лиц с выявленными медицинскими показаниями в рамках первого этапа диспансеризации</w:t>
            </w:r>
          </w:p>
        </w:tc>
        <w:tc>
          <w:tcPr>
            <w:tcW w:w="3409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Число выполненных медицинских мероприятий</w:t>
            </w:r>
          </w:p>
        </w:tc>
        <w:tc>
          <w:tcPr>
            <w:tcW w:w="1454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Число отказов</w:t>
            </w:r>
          </w:p>
        </w:tc>
        <w:tc>
          <w:tcPr>
            <w:tcW w:w="1618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Впервые выявлено заболевание или паталогическое состояние</w:t>
            </w:r>
          </w:p>
        </w:tc>
      </w:tr>
      <w:tr>
        <w:trPr>
          <w:trHeight w:hRule="atLeast" w:val="1035"/>
        </w:trPr>
        <w:tc>
          <w:tcPr>
            <w:tcW w:w="722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3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689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рамках диспансеризации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проведено ранее (в предшествующие 12 мес.)</w:t>
            </w:r>
          </w:p>
        </w:tc>
        <w:tc>
          <w:tcPr>
            <w:tcW w:w="1454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618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</w:tr>
      <w:tr>
        <w:trPr>
          <w:trHeight w:hRule="atLeast" w:val="70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</w:t>
            </w:r>
          </w:p>
        </w:tc>
      </w:tr>
      <w:tr>
        <w:trPr>
          <w:trHeight w:hRule="atLeast" w:val="70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Осмотр (консультация) врачом-неврологом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24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 xml:space="preserve">Дуплексное сканирование брахицефальных артерий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70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Осмотр (консультация) врачом-хирургом или врачом-урологом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44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Осмотр (консультация) врачом-хирургом или врачом-колопроктологом, включая проведение ректороманоскопии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35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Колоноскопия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70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Эзофагогастродуоденоскопия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14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Рентгенография легких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70"/>
        </w:trPr>
        <w:tc>
          <w:tcPr>
            <w:tcW w:w="722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Компьютерная томография легких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08</w:t>
            </w:r>
          </w:p>
        </w:tc>
        <w:tc>
          <w:tcPr>
            <w:tcW w:w="168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06"/>
        </w:trPr>
        <w:tc>
          <w:tcPr>
            <w:tcW w:w="722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Спирометрия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09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183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183</w:t>
            </w:r>
          </w:p>
        </w:tc>
        <w:tc>
          <w:tcPr>
            <w:tcW w:w="17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65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Осмотр (консультация) врачом акушером-гинекологом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10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Осмотр (консультация) врачом-оториноларингологом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58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Осмотр (консультация) врачом-офтальмологом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722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Индивидуальное или групповое (школа для пациентов) углубленное профилактическое консультирование для граждан: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623"/>
        </w:trPr>
        <w:tc>
          <w:tcPr>
            <w:tcW w:w="722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 выявленными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 повышенным кровяным давлением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13.1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145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</w:tr>
      <w:tr>
        <w:trPr>
          <w:trHeight w:hRule="atLeast" w:val="392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13.2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</w:tr>
      <w:tr>
        <w:trPr>
          <w:trHeight w:hRule="atLeast" w:val="297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 возрасте 65 лет и старше в целях коррекции выявленных факторов риска и (или) профилактики старческой астении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13.3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</w:tr>
      <w:tr>
        <w:trPr>
          <w:trHeight w:hRule="atLeast" w:val="755"/>
        </w:trPr>
        <w:tc>
          <w:tcPr>
            <w:tcW w:w="722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установленном по результатам анкетирования курении более 20 сигарет в день, риске пагубного потребления алкоголя и (или) риске немедицинского потребления наркотических средств и психотропных веществ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13.4</w:t>
            </w:r>
          </w:p>
        </w:tc>
        <w:tc>
          <w:tcPr>
            <w:tcW w:w="168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145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Х</w:t>
            </w:r>
          </w:p>
        </w:tc>
      </w:tr>
      <w:tr>
        <w:trPr>
          <w:trHeight w:hRule="atLeast" w:val="74"/>
        </w:trPr>
        <w:tc>
          <w:tcPr>
            <w:tcW w:w="722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Приём (осмотр) врачом-терапевтом по результатам второго этапа диспансеризации</w:t>
            </w:r>
          </w:p>
        </w:tc>
        <w:tc>
          <w:tcPr>
            <w:tcW w:w="535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65"/>
        </w:trPr>
        <w:tc>
          <w:tcPr>
            <w:tcW w:w="722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Направление на осмотр (консультацию) врачом-онкологом при подозрении на онкологические заболевания</w:t>
            </w:r>
          </w:p>
        </w:tc>
        <w:tc>
          <w:tcPr>
            <w:tcW w:w="535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ahoma" w:hAnsi="Tahoma"/>
          <w:b w:val="1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(3001)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ascii="Tahoma" w:hAnsi="Tahoma"/>
          <w:sz w:val="16"/>
        </w:rPr>
        <w:t>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Число лиц, прошедших полностью все мероприятия второго этапа диспансеризации, на которое они были направлены по результатам первого этапа 1 </w:t>
      </w:r>
      <w:r>
        <w:rPr>
          <w:rFonts w:ascii="Tahoma" w:hAnsi="Tahoma"/>
          <w:sz w:val="16"/>
          <w:u w:val="single"/>
        </w:rPr>
        <w:t>1124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(3002)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ascii="Tahoma" w:hAnsi="Tahoma"/>
          <w:sz w:val="16"/>
        </w:rPr>
        <w:t>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ab/>
        <w:t xml:space="preserve">Число лиц, прошедших частично (не все рекомендованные) мероприятия второго этапа диспансеризации, на которое они были направлены по результатам первого этапа 1 </w:t>
      </w:r>
      <w:r>
        <w:rPr>
          <w:rFonts w:ascii="Tahoma" w:hAnsi="Tahoma"/>
          <w:sz w:val="16"/>
          <w:u w:val="single"/>
        </w:rPr>
        <w:t>18.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  <w:u w:val="single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(3003)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ascii="Tahoma" w:hAnsi="Tahoma"/>
          <w:sz w:val="16"/>
        </w:rPr>
        <w:t>Код по ОКЕИ: человек – 792</w:t>
      </w:r>
    </w:p>
    <w:p>
      <w:pPr>
        <w:spacing w:lineRule="auto" w:line="240" w:after="0" w:beforeAutospacing="0" w:afterAutospacing="0"/>
        <w:ind w:firstLine="708"/>
        <w:jc w:val="both"/>
        <w:rPr>
          <w:rFonts w:ascii="Tahoma" w:hAnsi="Tahoma"/>
          <w:sz w:val="16"/>
        </w:rPr>
        <w:sectPr>
          <w:type w:val="nextPage"/>
          <w:pgSz w:w="16838" w:h="11906" w:code="0" w:orient="landscape"/>
          <w:pgMar w:left="567" w:right="567" w:top="1134" w:bottom="567" w:header="709" w:footer="709" w:gutter="0"/>
        </w:sectPr>
      </w:pPr>
      <w:r>
        <w:rPr>
          <w:rFonts w:ascii="Tahoma" w:hAnsi="Tahoma"/>
          <w:sz w:val="16"/>
        </w:rPr>
        <w:t xml:space="preserve">Число лиц, не прошедших ни одного мероприятия второго этапа диспансеризации, на которое они были направлены по результатам первого этапа 1 </w:t>
      </w:r>
      <w:r>
        <w:rPr>
          <w:rFonts w:ascii="Tahoma" w:hAnsi="Tahoma"/>
          <w:sz w:val="16"/>
          <w:u w:val="single"/>
        </w:rPr>
        <w:t>1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  <w:r>
        <w:rPr>
          <w:rFonts w:ascii="Tahoma" w:hAnsi="Tahoma"/>
          <w:b w:val="1"/>
          <w:sz w:val="16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 и заболеваниях повышающих вероятность развития хронических неинфекционных заболеваний (далее - факторы риска)</w:t>
      </w: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>(4000)</w:t>
      </w:r>
      <w:r>
        <w:rPr>
          <w:rFonts w:ascii="Tahoma" w:hAnsi="Tahoma"/>
          <w:sz w:val="16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tbl>
      <w:tblPr>
        <w:tblW w:w="15920" w:type="dxa"/>
        <w:tblLayout w:type="fixed"/>
        <w:tblLook w:val="00A0"/>
      </w:tblPr>
      <w:tblGrid/>
      <w:tr>
        <w:trPr>
          <w:trHeight w:hRule="atLeast" w:val="210"/>
          <w:tblHeader/>
        </w:trPr>
        <w:tc>
          <w:tcPr>
            <w:tcW w:w="2263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Наименование факторов риска и других патологических состояний и заболеваний</w:t>
            </w:r>
          </w:p>
        </w:tc>
        <w:tc>
          <w:tcPr>
            <w:tcW w:w="65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Код МКБ-10*</w:t>
            </w:r>
          </w:p>
        </w:tc>
        <w:tc>
          <w:tcPr>
            <w:tcW w:w="53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№ стр.</w:t>
            </w:r>
          </w:p>
        </w:tc>
        <w:tc>
          <w:tcPr>
            <w:tcW w:w="4109" w:type="dxa"/>
            <w:gridSpan w:val="3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 взрослое население</w:t>
            </w:r>
          </w:p>
        </w:tc>
        <w:tc>
          <w:tcPr>
            <w:tcW w:w="8363" w:type="dxa"/>
            <w:gridSpan w:val="6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том числе:</w:t>
            </w:r>
          </w:p>
        </w:tc>
      </w:tr>
      <w:tr>
        <w:trPr>
          <w:trHeight w:hRule="atLeast" w:val="210"/>
          <w:tblHeader/>
        </w:trPr>
        <w:tc>
          <w:tcPr>
            <w:tcW w:w="2263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65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3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3235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том числе:</w:t>
            </w:r>
          </w:p>
        </w:tc>
        <w:tc>
          <w:tcPr>
            <w:tcW w:w="4111" w:type="dxa"/>
            <w:gridSpan w:val="3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Мужчины</w:t>
            </w:r>
          </w:p>
        </w:tc>
        <w:tc>
          <w:tcPr>
            <w:tcW w:w="4252" w:type="dxa"/>
            <w:gridSpan w:val="3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Женщины</w:t>
            </w:r>
          </w:p>
        </w:tc>
      </w:tr>
      <w:tr>
        <w:trPr>
          <w:trHeight w:hRule="atLeast" w:val="210"/>
          <w:tblHeader/>
        </w:trPr>
        <w:tc>
          <w:tcPr>
            <w:tcW w:w="2263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65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3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трудоспособном возрасте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возрасте старше трудоспособного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3235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том числе: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3235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том числе:</w:t>
            </w:r>
          </w:p>
        </w:tc>
      </w:tr>
      <w:tr>
        <w:trPr>
          <w:trHeight w:hRule="atLeast" w:val="351"/>
          <w:tblHeader/>
        </w:trPr>
        <w:tc>
          <w:tcPr>
            <w:tcW w:w="2263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65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3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589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646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трудоспособном возрасте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возрасте старше трудоспособного</w:t>
            </w:r>
          </w:p>
        </w:tc>
        <w:tc>
          <w:tcPr>
            <w:tcW w:w="1017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трудоспособном возрасте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возрасте старше трудоспособного</w:t>
            </w:r>
          </w:p>
        </w:tc>
      </w:tr>
      <w:tr>
        <w:trPr>
          <w:trHeight w:hRule="atLeast" w:val="210"/>
          <w:tblHeader/>
        </w:trPr>
        <w:tc>
          <w:tcPr>
            <w:tcW w:w="226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12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Гиперхолестеримия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Е78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Гипергликемия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R73.9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Курение табака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Z72.0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Нерациональное питание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Z72.4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32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Избыточная масса тела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R63.5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34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Ожирение</w:t>
            </w:r>
          </w:p>
        </w:tc>
        <w:tc>
          <w:tcPr>
            <w:tcW w:w="65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Е66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</w:t>
            </w:r>
          </w:p>
        </w:tc>
        <w:tc>
          <w:tcPr>
            <w:tcW w:w="87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178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117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61</w:t>
            </w:r>
          </w:p>
        </w:tc>
        <w:tc>
          <w:tcPr>
            <w:tcW w:w="87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51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101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108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66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42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Низкая физическая активность</w:t>
            </w:r>
          </w:p>
        </w:tc>
        <w:tc>
          <w:tcPr>
            <w:tcW w:w="65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Z72.3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07</w:t>
            </w:r>
          </w:p>
        </w:tc>
        <w:tc>
          <w:tcPr>
            <w:tcW w:w="87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76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56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Риск пагубного потребления алкоголя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Z72.1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63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Z72.2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63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Отягощенная наследственность по сердечно-сосудистым заболеваниям: инфаркт миокарда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Z82.4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мозговой инсульт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Z82.3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</w:tr>
      <w:tr>
        <w:trPr>
          <w:trHeight w:hRule="atLeast" w:val="63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Отягощенная наследственность по злокачественным новообразованиям: колоректальной области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Z80.0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других локализаций</w:t>
            </w:r>
          </w:p>
        </w:tc>
        <w:tc>
          <w:tcPr>
            <w:tcW w:w="65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Z80.9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363"/>
        </w:trPr>
        <w:tc>
          <w:tcPr>
            <w:tcW w:w="226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Отягощенная наследственность по хроническим болезням нижних дыхательных путей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Z82.5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Отягощенная наследственность по сахарному диабету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Z83.3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</w:tr>
      <w:tr>
        <w:trPr>
          <w:trHeight w:hRule="atLeast" w:val="63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Высокий (5% и более) или очень высокий (10% и более) абсолютный сердечно-сосудистый риск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 xml:space="preserve"> 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Высокий (более 1 ед.) относительный сердечно-сосудистый риск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 xml:space="preserve"> 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87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263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Старческая астения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R54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87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75</w:t>
            </w:r>
          </w:p>
        </w:tc>
        <w:tc>
          <w:tcPr>
            <w:tcW w:w="87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__________________________________________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* Международная статистическая классификация болезней и проблем, связанных со здоровьем, 10-го пересмотра (далее - МКБ - 10)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>(4001)</w:t>
      </w:r>
      <w:r>
        <w:rPr>
          <w:rFonts w:ascii="Tahoma" w:hAnsi="Tahoma"/>
          <w:sz w:val="16"/>
        </w:rPr>
        <w:t xml:space="preserve">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Число лиц, у которых по строкам 03 04, 07, 08, 09 (таблица 4000) отсутствуют факторы риска 1 </w:t>
      </w:r>
      <w:r>
        <w:rPr>
          <w:rFonts w:ascii="Tahoma" w:hAnsi="Tahoma"/>
          <w:sz w:val="16"/>
          <w:u w:val="single"/>
        </w:rPr>
        <w:t>180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  <w:r>
        <w:rPr>
          <w:rFonts w:ascii="Tahoma" w:hAnsi="Tahoma"/>
          <w:b w:val="1"/>
          <w:sz w:val="16"/>
        </w:rPr>
        <w:t>Заболевания, выявленные при проведении профилактического медицинского осмотра (диспансеризации), установление диспансерного наблюдения</w:t>
      </w:r>
    </w:p>
    <w:p>
      <w:pPr>
        <w:spacing w:lineRule="auto" w:line="240" w:after="0" w:beforeAutospacing="0" w:afterAutospacing="0"/>
        <w:jc w:val="center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(5000) </w:t>
      </w:r>
      <w:r>
        <w:rPr>
          <w:rFonts w:ascii="Tahoma" w:hAnsi="Tahoma"/>
          <w:sz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Код по ОКЕИ: единица – 642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tbl>
      <w:tblPr>
        <w:tblW w:w="16033" w:type="dxa"/>
        <w:tblLayout w:type="fixed"/>
        <w:tblLook w:val="00A0"/>
      </w:tblPr>
      <w:tblGrid/>
      <w:tr>
        <w:trPr>
          <w:trHeight w:hRule="atLeast" w:val="210"/>
          <w:tblHeader/>
        </w:trPr>
        <w:tc>
          <w:tcPr>
            <w:tcW w:w="2122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Наименование классов и отдельных заболеваний</w:t>
            </w:r>
          </w:p>
        </w:tc>
        <w:tc>
          <w:tcPr>
            <w:tcW w:w="53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№ стр.</w:t>
            </w:r>
          </w:p>
        </w:tc>
        <w:tc>
          <w:tcPr>
            <w:tcW w:w="65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Код по МКБ-10</w:t>
            </w:r>
          </w:p>
        </w:tc>
        <w:tc>
          <w:tcPr>
            <w:tcW w:w="5613" w:type="dxa"/>
            <w:gridSpan w:val="4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Выявлено заболеваний</w:t>
            </w:r>
          </w:p>
        </w:tc>
        <w:tc>
          <w:tcPr>
            <w:tcW w:w="7113" w:type="dxa"/>
            <w:gridSpan w:val="6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них: с впервые в жизни установленным диагнозом</w:t>
            </w:r>
          </w:p>
        </w:tc>
      </w:tr>
      <w:tr>
        <w:trPr>
          <w:trHeight w:hRule="atLeast" w:val="465"/>
          <w:tblHeader/>
        </w:trPr>
        <w:tc>
          <w:tcPr>
            <w:tcW w:w="2122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3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65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3235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том числе:</w:t>
            </w:r>
          </w:p>
        </w:tc>
        <w:tc>
          <w:tcPr>
            <w:tcW w:w="2294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трудоспособном возрасте</w:t>
            </w:r>
          </w:p>
        </w:tc>
        <w:tc>
          <w:tcPr>
            <w:tcW w:w="2410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возрасте старше трудоспособного</w:t>
            </w:r>
          </w:p>
        </w:tc>
      </w:tr>
      <w:tr>
        <w:trPr>
          <w:trHeight w:hRule="atLeast" w:val="1005"/>
          <w:tblHeader/>
        </w:trPr>
        <w:tc>
          <w:tcPr>
            <w:tcW w:w="2122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3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65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трудоспособном возрасте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возрасте старше трудоспособного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из них: установлено диспансерное наблюдение</w:t>
            </w:r>
          </w:p>
        </w:tc>
      </w:tr>
      <w:tr>
        <w:trPr>
          <w:trHeight w:hRule="atLeast" w:val="210"/>
          <w:tblHeader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13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Туберкулез органов дыхания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А15-А16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Злокачественные новообразования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С00-С97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губы, полости рта и глотки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С00-С14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2.2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пищевода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С15</w:t>
            </w:r>
          </w:p>
        </w:tc>
        <w:tc>
          <w:tcPr>
            <w:tcW w:w="9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2.4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1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желудка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2.5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С16</w:t>
            </w:r>
          </w:p>
        </w:tc>
        <w:tc>
          <w:tcPr>
            <w:tcW w:w="98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2.6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тонкого кишечника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2.7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С17</w:t>
            </w:r>
          </w:p>
        </w:tc>
        <w:tc>
          <w:tcPr>
            <w:tcW w:w="9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2.8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1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ободочной кишки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2.9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С18</w:t>
            </w:r>
          </w:p>
        </w:tc>
        <w:tc>
          <w:tcPr>
            <w:tcW w:w="98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2.10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 w:color="00000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63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 xml:space="preserve">ректосигмоидного соединения, прямой кишки, заднего прохода (ануса) и анального канала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С19-С21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2.12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трахеи, бронхов и легкого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С33, C34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2.14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кожи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2.15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С43-C44</w:t>
            </w:r>
          </w:p>
        </w:tc>
        <w:tc>
          <w:tcPr>
            <w:tcW w:w="9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2.16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молочной железы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2.17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C50</w:t>
            </w:r>
          </w:p>
        </w:tc>
        <w:tc>
          <w:tcPr>
            <w:tcW w:w="98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0 - 1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2.18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2.19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шейки матки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2.20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C53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0 - 1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2.21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2.22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предстательной железы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2.23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C61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в 1 - 2 стадии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2.24</w:t>
            </w:r>
          </w:p>
        </w:tc>
        <w:tc>
          <w:tcPr>
            <w:tcW w:w="650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Сахарный диабет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Е10-Е14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него: инсулиннезависимый сахарный диабет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Е11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63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Преходящие церебральные ишемические приступы (атаки) и родственные синдромы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G45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Старческая катаракта и другие катаракты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Н25, Н26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Глаукома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Слепота и пониженное зрение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Кондуктивная и нейросенсорная потеря слуха</w:t>
            </w:r>
          </w:p>
        </w:tc>
        <w:tc>
          <w:tcPr>
            <w:tcW w:w="53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08</w:t>
            </w:r>
          </w:p>
        </w:tc>
        <w:tc>
          <w:tcPr>
            <w:tcW w:w="6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Н90</w:t>
            </w:r>
          </w:p>
        </w:tc>
        <w:tc>
          <w:tcPr>
            <w:tcW w:w="98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Болезни системы кровообращения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09</w:t>
            </w:r>
          </w:p>
        </w:tc>
        <w:tc>
          <w:tcPr>
            <w:tcW w:w="65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I00-I99</w:t>
            </w:r>
          </w:p>
        </w:tc>
        <w:tc>
          <w:tcPr>
            <w:tcW w:w="988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87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35</w:t>
            </w:r>
          </w:p>
        </w:tc>
        <w:tc>
          <w:tcPr>
            <w:tcW w:w="164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52</w:t>
            </w:r>
          </w:p>
        </w:tc>
        <w:tc>
          <w:tcPr>
            <w:tcW w:w="90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645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 болезни, характеризующиеся повышенным кровяным давлением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I10-I13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ишемические болезни сердца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9.2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I20-I25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цереброваскулярные болезни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9.3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I60-I69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84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из них: закупорка и стеноз прецеребральных и (или) церебральных артерий, не приводящие к инфаркту мозга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9.4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I65, I66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Болезни органов дыхания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J00-J99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105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Бронхит, не уточненный как острый и хронический, простой и слизисто-гнойный хронический бронхит, хронический бронхит неуточненный, эмфизема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J40-J43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87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Другая хроническая обструктивная легочная болезнь, астма, астматический статус, бронхоэктатическая болезнь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10.2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J44-J47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Болезни органов пищеварения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K00-K93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язва желудка, язва двенадцатиперстной кишки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11.1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K25, K26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гастрит и дуоденит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K29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420"/>
        </w:trPr>
        <w:tc>
          <w:tcPr>
            <w:tcW w:w="2122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Прочие заболевания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>(5001)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Число лиц с артериальным давлением ниже 140/90 мм рт. Ст. на фоне приема гипотензивных лекарственных препаратов, при наличии болезней, характеризующихся повышенным кровяным давлением (I10-I15 по МКБ-10) 1 </w:t>
      </w:r>
      <w:r>
        <w:rPr>
          <w:rFonts w:ascii="Tahoma" w:hAnsi="Tahoma"/>
          <w:sz w:val="16"/>
          <w:u w:val="single"/>
        </w:rPr>
        <w:t>11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ind w:firstLine="708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ahoma" w:hAnsi="Tahoma"/>
          <w:sz w:val="16"/>
        </w:rPr>
        <w:sectPr>
          <w:type w:val="nextPage"/>
          <w:pgSz w:w="16838" w:h="11906" w:code="0" w:orient="landscape"/>
          <w:pgMar w:left="567" w:right="567" w:top="1134" w:bottom="567" w:header="709" w:footer="709" w:gutter="0"/>
        </w:sectPr>
      </w:pPr>
    </w:p>
    <w:p>
      <w:pPr>
        <w:spacing w:lineRule="auto" w:line="240" w:after="0" w:beforeAutospacing="0" w:afterAutospacing="0"/>
        <w:jc w:val="center"/>
        <w:rPr>
          <w:rFonts w:ascii="Tahoma" w:hAnsi="Tahoma"/>
          <w:b w:val="1"/>
          <w:sz w:val="16"/>
        </w:rPr>
      </w:pPr>
      <w:r>
        <w:rPr>
          <w:rFonts w:ascii="Tahoma" w:hAnsi="Tahoma"/>
          <w:b w:val="1"/>
          <w:sz w:val="16"/>
        </w:rPr>
        <w:t>Общие результаты профилактического медицинского осмотра, диспансеризации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>(6000)</w:t>
      </w:r>
      <w:r>
        <w:rPr>
          <w:rFonts w:ascii="Tahoma" w:hAnsi="Tahoma"/>
          <w:sz w:val="16"/>
        </w:rPr>
        <w:t xml:space="preserve"> </w:t>
        <w:tab/>
        <w:tab/>
        <w:tab/>
        <w:tab/>
        <w:tab/>
        <w:tab/>
        <w:tab/>
        <w:tab/>
        <w:tab/>
        <w:tab/>
        <w:tab/>
        <w:t>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tbl>
      <w:tblPr>
        <w:tblW w:w="10470" w:type="dxa"/>
        <w:tblLook w:val="00A0"/>
      </w:tblPr>
      <w:tblGrid/>
      <w:tr>
        <w:trPr>
          <w:trHeight w:hRule="atLeast" w:val="78"/>
        </w:trPr>
        <w:tc>
          <w:tcPr>
            <w:tcW w:w="524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Общие результаты</w:t>
            </w:r>
          </w:p>
        </w:tc>
        <w:tc>
          <w:tcPr>
            <w:tcW w:w="53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№ стр.</w:t>
            </w:r>
          </w:p>
        </w:tc>
        <w:tc>
          <w:tcPr>
            <w:tcW w:w="4695" w:type="dxa"/>
            <w:gridSpan w:val="3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Число лиц взрослого населения:</w:t>
            </w:r>
          </w:p>
        </w:tc>
      </w:tr>
      <w:tr>
        <w:trPr>
          <w:trHeight w:hRule="atLeast" w:val="70"/>
        </w:trPr>
        <w:tc>
          <w:tcPr>
            <w:tcW w:w="524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3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Всего</w:t>
            </w:r>
          </w:p>
        </w:tc>
        <w:tc>
          <w:tcPr>
            <w:tcW w:w="3492" w:type="dxa"/>
            <w:gridSpan w:val="2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том числе:</w:t>
            </w:r>
          </w:p>
        </w:tc>
      </w:tr>
      <w:tr>
        <w:trPr>
          <w:trHeight w:hRule="atLeast" w:val="98"/>
        </w:trPr>
        <w:tc>
          <w:tcPr>
            <w:tcW w:w="524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53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трудоспособном возрасте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в возрасте старше трудоспособного</w:t>
            </w:r>
          </w:p>
        </w:tc>
      </w:tr>
      <w:tr>
        <w:trPr>
          <w:trHeight w:hRule="atLeast" w:val="7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5</w:t>
            </w:r>
          </w:p>
        </w:tc>
      </w:tr>
      <w:tr>
        <w:trPr>
          <w:trHeight w:hRule="atLeast" w:val="7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Определена I группа здоровья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368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</w:t>
            </w:r>
          </w:p>
        </w:tc>
      </w:tr>
      <w:tr>
        <w:trPr>
          <w:trHeight w:hRule="atLeast" w:val="7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Определена II группа здоровья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47</w:t>
            </w:r>
          </w:p>
        </w:tc>
      </w:tr>
      <w:tr>
        <w:trPr>
          <w:trHeight w:hRule="atLeast" w:val="7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Определена IIIА группа состояния здоровья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1534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839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695</w:t>
            </w:r>
          </w:p>
        </w:tc>
      </w:tr>
      <w:tr>
        <w:trPr>
          <w:trHeight w:hRule="atLeast" w:val="118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Определена IIIБ группа состояния здоровья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</w:t>
            </w:r>
          </w:p>
        </w:tc>
      </w:tr>
      <w:tr>
        <w:trPr>
          <w:trHeight w:hRule="atLeast" w:val="90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Направлены при наличии медицинских показаний на дополнительное обследование, не входящее в объем диспансеризации, в том числе направлены на осмотр (консультацию) врачом-онкологом при подозрении на онкологическое заболевание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12</w:t>
            </w:r>
          </w:p>
        </w:tc>
      </w:tr>
      <w:tr>
        <w:trPr>
          <w:trHeight w:hRule="atLeast" w:val="7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Установлено диспансерное наблюдение, всего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728</w:t>
            </w:r>
          </w:p>
        </w:tc>
      </w:tr>
      <w:tr>
        <w:trPr>
          <w:trHeight w:hRule="atLeast" w:val="293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врачом (фельдшером) отделения (кабинета) медицинской профилактики или центра здоровья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06.1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2041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1313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728</w:t>
            </w:r>
          </w:p>
        </w:tc>
      </w:tr>
      <w:tr>
        <w:trPr>
          <w:trHeight w:hRule="atLeast" w:val="73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врачом-терапевтом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06.2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1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врачом-специалистом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06.3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232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фельдшером фельдшерского здравпункта или фельдшерско-акушерского пункта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06.4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7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Направлены для получения специализированной, в том числе высокотехнологичной, медицинской помощи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  <w:tr>
        <w:trPr>
          <w:trHeight w:hRule="atLeast" w:val="70"/>
        </w:trPr>
        <w:tc>
          <w:tcPr>
            <w:tcW w:w="52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Направлены на санаторно-курортное лечение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(6001)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Общее число работающих лиц, прошедших профилактический медицинский осмотр, диспансеризацию 1 </w:t>
      </w:r>
      <w:r>
        <w:rPr>
          <w:rFonts w:ascii="Tahoma" w:hAnsi="Tahoma"/>
          <w:sz w:val="16"/>
          <w:u w:val="single"/>
        </w:rPr>
        <w:t>1290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(6002)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Общее число неработающих лиц, прошедших профилактический медицинский осмотр, диспансеризацию 1 </w:t>
      </w:r>
      <w:r>
        <w:rPr>
          <w:rFonts w:ascii="Tahoma" w:hAnsi="Tahoma"/>
          <w:sz w:val="16"/>
          <w:u w:val="single"/>
        </w:rPr>
        <w:t>768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(6003)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Общее число лиц, обучающихся в образовательных организациях по очной форме, прошедших профилактический медицинский осмотр, диспансеризацию 1 </w:t>
      </w:r>
      <w:r>
        <w:rPr>
          <w:rFonts w:ascii="Tahoma" w:hAnsi="Tahoma"/>
          <w:sz w:val="16"/>
          <w:u w:val="single"/>
        </w:rPr>
        <w:t>69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(6004)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Общее число лиц, имеющих право на получение государственной социальной помощи в виде набора социальных услуг, прошедших профилактический медицинский осмотр, диспансеризацию 1 </w:t>
      </w:r>
      <w:r>
        <w:rPr>
          <w:rFonts w:ascii="Tahoma" w:hAnsi="Tahoma"/>
          <w:sz w:val="16"/>
          <w:u w:val="single"/>
        </w:rPr>
        <w:t>4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(6005)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Общее число лиц, принадлежащих к коренным малочисленным народам Севера, Сибири и Дальнего Востока Российской Федерации, прошедших профилактический медицинский осмотр, диспансеризацию 1 </w:t>
      </w:r>
      <w:r>
        <w:rPr>
          <w:rFonts w:ascii="Tahoma" w:hAnsi="Tahoma"/>
          <w:sz w:val="16"/>
          <w:u w:val="single"/>
        </w:rPr>
        <w:t>0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(6006)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Общее число мобильных медицинских бригад, принимавших участие в проведении профилактического медицинского осмотра, диспансеризации 1 </w:t>
      </w:r>
      <w:r>
        <w:rPr>
          <w:rFonts w:ascii="Tahoma" w:hAnsi="Tahoma"/>
          <w:sz w:val="16"/>
          <w:u w:val="single"/>
        </w:rPr>
        <w:t>1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(6007)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Общее число лиц, профилактический медицинский осмотр или первый этап диспансеризация которых были проведены мобильными медицинскими бригадами 1 </w:t>
      </w:r>
      <w:r>
        <w:rPr>
          <w:rFonts w:ascii="Tahoma" w:hAnsi="Tahoma"/>
          <w:sz w:val="16"/>
          <w:u w:val="single"/>
        </w:rPr>
        <w:t>214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(6008)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Число лиц с отказами от прохождения отдельных медицинских мероприятий в рамках профилактического медицинский осмотра, диспансеризации </w:t>
      </w:r>
      <w:r>
        <w:rPr>
          <w:rFonts w:ascii="Tahoma" w:hAnsi="Tahoma"/>
          <w:sz w:val="16"/>
          <w:u w:val="single"/>
        </w:rPr>
        <w:t>268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(6009)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Число лиц с отказами от прохождения профилактического медицинский осмотра в целом 1 </w:t>
      </w:r>
      <w:r>
        <w:rPr>
          <w:rFonts w:ascii="Tahoma" w:hAnsi="Tahoma"/>
          <w:sz w:val="16"/>
          <w:u w:val="single"/>
        </w:rPr>
        <w:t>5</w:t>
      </w:r>
      <w:r>
        <w:rPr>
          <w:rFonts w:ascii="Tahoma" w:hAnsi="Tahoma"/>
          <w:sz w:val="16"/>
        </w:rPr>
        <w:t xml:space="preserve">, от диспансеризации в целом 2 </w:t>
      </w:r>
      <w:r>
        <w:rPr>
          <w:rFonts w:ascii="Tahoma" w:hAnsi="Tahoma"/>
          <w:sz w:val="16"/>
          <w:u w:val="single"/>
        </w:rPr>
        <w:t>15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b w:val="1"/>
          <w:sz w:val="16"/>
        </w:rPr>
        <w:t xml:space="preserve">(6010) </w:t>
      </w:r>
      <w:r>
        <w:rPr>
          <w:rFonts w:ascii="Tahoma" w:hAnsi="Tahoma"/>
          <w:sz w:val="16"/>
        </w:rPr>
        <w:t xml:space="preserve">                          </w:t>
        <w:tab/>
        <w:tab/>
        <w:tab/>
        <w:tab/>
        <w:tab/>
        <w:tab/>
        <w:tab/>
        <w:tab/>
        <w:tab/>
        <w:t xml:space="preserve">       Код по ОКЕИ: человек – 792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  <w:t xml:space="preserve">Число лиц, проживающих в сельской местности, прошедших профилактический медицинский осмотр, диспансеризации 1 </w:t>
      </w:r>
      <w:r>
        <w:rPr>
          <w:rFonts w:ascii="Tahoma" w:hAnsi="Tahoma"/>
          <w:sz w:val="16"/>
          <w:u w:val="single"/>
        </w:rPr>
        <w:t>2127</w:t>
      </w:r>
      <w:r>
        <w:rPr>
          <w:rFonts w:ascii="Tahoma" w:hAnsi="Tahoma"/>
          <w:sz w:val="16"/>
        </w:rPr>
        <w:t>.</w:t>
      </w:r>
    </w:p>
    <w:p>
      <w:pPr>
        <w:spacing w:lineRule="auto" w:line="240" w:after="0" w:beforeAutospacing="0" w:afterAutospacing="0"/>
        <w:jc w:val="both"/>
        <w:rPr>
          <w:rFonts w:ascii="Tahoma" w:hAnsi="Tahoma"/>
          <w:sz w:val="10"/>
        </w:rPr>
      </w:pPr>
    </w:p>
    <w:tbl>
      <w:tblPr>
        <w:tblW w:w="10200" w:type="dxa"/>
        <w:tblLook w:val="00A0"/>
      </w:tblPr>
      <w:tblGrid/>
      <w:tr>
        <w:trPr>
          <w:trHeight w:hRule="atLeast" w:val="85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b w:val="1"/>
                <w:sz w:val="16"/>
                <w:lang w:eastAsia="ru-RU"/>
              </w:rPr>
            </w:pPr>
            <w:r>
              <w:rPr>
                <w:rFonts w:ascii="Tahoma" w:hAnsi="Tahoma"/>
                <w:b w:val="1"/>
                <w:sz w:val="16"/>
                <w:lang w:eastAsia="ru-RU"/>
              </w:rPr>
              <w:t>Должностное лицо, ответственное за предоставл</w:t>
            </w:r>
            <w:bookmarkStart w:id="1" w:name="_GoBack"/>
            <w:bookmarkEnd w:id="1"/>
            <w:r>
              <w:rPr>
                <w:rFonts w:ascii="Tahoma" w:hAnsi="Tahoma"/>
                <w:b w:val="1"/>
                <w:sz w:val="16"/>
                <w:lang w:eastAsia="ru-RU"/>
              </w:rPr>
              <w:t>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м.с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Филимонова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 </w:t>
            </w:r>
          </w:p>
        </w:tc>
      </w:tr>
      <w:tr>
        <w:trPr>
          <w:trHeight w:hRule="atLeast" w:val="2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(ФИО)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(подпись)</w:t>
            </w:r>
          </w:p>
        </w:tc>
      </w:tr>
      <w:tr>
        <w:trPr>
          <w:trHeight w:hRule="atLeast" w:val="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>
        <w:trPr>
          <w:trHeight w:hRule="atLeast" w:val="2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(995)915-71-74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shadow="0" w:frame="0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01.08.2022</w:t>
            </w:r>
          </w:p>
        </w:tc>
      </w:tr>
      <w:tr>
        <w:trPr>
          <w:trHeight w:hRule="atLeast" w:val="1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(номер контактного телефона)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(адрес электронной почты)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Rule="auto" w:line="240" w:after="0" w:beforeAutospacing="0" w:afterAutospacing="0"/>
              <w:jc w:val="center"/>
              <w:rPr>
                <w:rFonts w:ascii="Tahoma" w:hAnsi="Tahoma"/>
                <w:sz w:val="16"/>
                <w:lang w:eastAsia="ru-RU"/>
              </w:rPr>
            </w:pPr>
            <w:r>
              <w:rPr>
                <w:rFonts w:ascii="Tahoma" w:hAnsi="Tahoma"/>
                <w:sz w:val="16"/>
                <w:lang w:eastAsia="ru-RU"/>
              </w:rPr>
              <w:t>(дата составления документа)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ahoma" w:hAnsi="Tahoma"/>
          <w:sz w:val="16"/>
        </w:rPr>
      </w:pPr>
    </w:p>
    <w:sectPr>
      <w:type w:val="nextPage"/>
      <w:pgSz w:w="11906" w:h="16838" w:code="0"/>
      <w:pgMar w:left="1134" w:right="567" w:top="567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ru-RU" w:bidi="ar-SA" w:eastAsia="ru-RU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>
      <w:lang w:eastAsia="en-US"/>
    </w:rPr>
  </w:style>
  <w:style w:type="paragraph" w:styleId="P1">
    <w:name w:val="xl85"/>
    <w:basedOn w:val="P0"/>
    <w:pPr>
      <w:pBdr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sz w:val="16"/>
      <w:lang w:eastAsia="ru-RU"/>
    </w:rPr>
  </w:style>
  <w:style w:type="paragraph" w:styleId="P2">
    <w:name w:val="xl86"/>
    <w:basedOn w:val="P0"/>
    <w:pPr>
      <w:pBdr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3">
    <w:name w:val="xl87"/>
    <w:basedOn w:val="P0"/>
    <w:pPr>
      <w:pBdr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</w:pBdr>
      <w:spacing w:lineRule="auto" w:line="240" w:before="100" w:after="100" w:beforeAutospacing="1" w:afterAutospacing="1"/>
    </w:pPr>
    <w:rPr>
      <w:rFonts w:ascii="Tahoma" w:hAnsi="Tahoma"/>
      <w:sz w:val="16"/>
      <w:lang w:eastAsia="ru-RU"/>
    </w:rPr>
  </w:style>
  <w:style w:type="paragraph" w:styleId="P4">
    <w:name w:val="xl88"/>
    <w:basedOn w:val="P0"/>
    <w:pPr>
      <w:pBdr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sz w:val="16"/>
      <w:lang w:eastAsia="ru-RU"/>
    </w:rPr>
  </w:style>
  <w:style w:type="paragraph" w:styleId="P5">
    <w:name w:val="xl89"/>
    <w:basedOn w:val="P0"/>
    <w:pPr>
      <w:pBdr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sz w:val="16"/>
      <w:lang w:eastAsia="ru-RU"/>
    </w:rPr>
  </w:style>
  <w:style w:type="paragraph" w:styleId="P6">
    <w:name w:val="xl90"/>
    <w:basedOn w:val="P0"/>
    <w:pPr>
      <w:pBdr>
        <w:top w:val="single" w:sz="4" w:space="0" w:shadow="0" w:frame="0"/>
        <w:left w:val="single" w:sz="4" w:space="0" w:shadow="0" w:frame="0"/>
        <w:bottom w:val="none" w:sz="0" w:space="0" w:shadow="0" w:frame="0"/>
        <w:right w:val="none" w:sz="0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7">
    <w:name w:val="xl91"/>
    <w:basedOn w:val="P0"/>
    <w:pPr>
      <w:pBdr>
        <w:top w:val="single" w:sz="4" w:space="0" w:shadow="0" w:frame="0"/>
        <w:left w:val="none" w:sz="0" w:space="0" w:shadow="0" w:frame="0"/>
        <w:bottom w:val="none" w:sz="0" w:space="0" w:shadow="0" w:frame="0"/>
        <w:right w:val="none" w:sz="0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8">
    <w:name w:val="xl92"/>
    <w:basedOn w:val="P0"/>
    <w:pPr>
      <w:pBdr>
        <w:top w:val="single" w:sz="4" w:space="0" w:shadow="0" w:frame="0"/>
        <w:left w:val="none" w:sz="0" w:space="0" w:shadow="0" w:frame="0"/>
        <w:bottom w:val="none" w:sz="0" w:space="0" w:shadow="0" w:frame="0"/>
        <w:right w:val="single" w:sz="4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9">
    <w:name w:val="xl93"/>
    <w:basedOn w:val="P0"/>
    <w:pPr>
      <w:pBdr>
        <w:top w:val="none" w:sz="0" w:space="0" w:shadow="0" w:frame="0"/>
        <w:left w:val="single" w:sz="4" w:space="0" w:shadow="0" w:frame="0"/>
        <w:bottom w:val="single" w:sz="4" w:space="0" w:shadow="0" w:frame="0"/>
        <w:right w:val="none" w:sz="0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10">
    <w:name w:val="xl94"/>
    <w:basedOn w:val="P0"/>
    <w:pPr>
      <w:pBdr>
        <w:top w:val="none" w:sz="0" w:space="0" w:shadow="0" w:frame="0"/>
        <w:left w:val="none" w:sz="0" w:space="0" w:shadow="0" w:frame="0"/>
        <w:bottom w:val="single" w:sz="4" w:space="0" w:shadow="0" w:frame="0"/>
        <w:right w:val="none" w:sz="0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11">
    <w:name w:val="xl95"/>
    <w:basedOn w:val="P0"/>
    <w:pPr>
      <w:pBdr>
        <w:top w:val="none" w:sz="0" w:space="0" w:shadow="0" w:frame="0"/>
        <w:left w:val="none" w:sz="0" w:space="0" w:shadow="0" w:frame="0"/>
        <w:bottom w:val="single" w:sz="4" w:space="0" w:shadow="0" w:frame="0"/>
        <w:right w:val="single" w:sz="4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12">
    <w:name w:val="xl96"/>
    <w:basedOn w:val="P0"/>
    <w:pPr>
      <w:pBdr>
        <w:top w:val="single" w:sz="4" w:space="0" w:shadow="0" w:frame="0"/>
        <w:left w:val="single" w:sz="4" w:space="0" w:shadow="0" w:frame="0"/>
        <w:bottom w:val="single" w:sz="4" w:space="0" w:shadow="0" w:frame="0"/>
        <w:right w:val="none" w:sz="0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13">
    <w:name w:val="xl97"/>
    <w:basedOn w:val="P0"/>
    <w:pPr>
      <w:pBdr>
        <w:top w:val="single" w:sz="4" w:space="0" w:shadow="0" w:frame="0"/>
        <w:left w:val="none" w:sz="0" w:space="0" w:shadow="0" w:frame="0"/>
        <w:bottom w:val="single" w:sz="4" w:space="0" w:shadow="0" w:frame="0"/>
        <w:right w:val="none" w:sz="0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paragraph" w:styleId="P14">
    <w:name w:val="xl98"/>
    <w:basedOn w:val="P0"/>
    <w:pPr>
      <w:pBdr>
        <w:top w:val="single" w:sz="4" w:space="0" w:shadow="0" w:frame="0"/>
        <w:left w:val="none" w:sz="0" w:space="0" w:shadow="0" w:frame="0"/>
        <w:bottom w:val="single" w:sz="4" w:space="0" w:shadow="0" w:frame="0"/>
        <w:right w:val="single" w:sz="4" w:space="0" w:shadow="0" w:frame="0"/>
      </w:pBdr>
      <w:spacing w:lineRule="auto" w:line="240" w:before="100" w:after="100" w:beforeAutospacing="1" w:afterAutospacing="1"/>
      <w:jc w:val="center"/>
    </w:pPr>
    <w:rPr>
      <w:rFonts w:ascii="Tahoma" w:hAnsi="Tahoma"/>
      <w:b w:val="1"/>
      <w:sz w:val="16"/>
      <w:lang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FollowedHyperlink"/>
    <w:basedOn w:val="C0"/>
    <w:rPr>
      <w:color w:val="800080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2021-01-20T08:40:00Z</dcterms:created>
  <cp:lastModifiedBy>Golovanova</cp:lastModifiedBy>
  <dcterms:modified xsi:type="dcterms:W3CDTF">2021-03-03T12:54:00Z</dcterms:modified>
  <cp:revision>18</cp:revision>
</cp:coreProperties>
</file>